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3C5B" w:rsidRDefault="00CA3C5B" w:rsidP="00CA3C5B">
      <w:r>
        <w:rPr>
          <w:rStyle w:val="Strong"/>
          <w:rFonts w:ascii="Trebuchet MS" w:hAnsi="Trebuchet MS"/>
          <w:color w:val="EC7600"/>
          <w:sz w:val="18"/>
          <w:szCs w:val="18"/>
          <w:shd w:val="clear" w:color="auto" w:fill="FFFFFF"/>
        </w:rPr>
        <w:t>Developmental Milestones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532"/>
        <w:gridCol w:w="949"/>
        <w:gridCol w:w="1920"/>
        <w:gridCol w:w="1690"/>
        <w:gridCol w:w="1605"/>
        <w:gridCol w:w="1658"/>
        <w:gridCol w:w="6"/>
      </w:tblGrid>
      <w:tr w:rsidR="00CA3C5B" w:rsidTr="00CA3C5B">
        <w:trPr>
          <w:gridAfter w:val="1"/>
          <w:tblCellSpacing w:w="0" w:type="dxa"/>
        </w:trPr>
        <w:tc>
          <w:tcPr>
            <w:tcW w:w="2565" w:type="dxa"/>
            <w:shd w:val="clear" w:color="auto" w:fill="FFFFFF"/>
            <w:tcMar>
              <w:top w:w="60" w:type="dxa"/>
              <w:left w:w="0" w:type="dxa"/>
              <w:bottom w:w="60" w:type="dxa"/>
              <w:right w:w="0" w:type="dxa"/>
            </w:tcMar>
            <w:vAlign w:val="center"/>
            <w:hideMark/>
          </w:tcPr>
          <w:p w:rsidR="00CA3C5B" w:rsidRDefault="00CA3C5B" w:rsidP="00CA3C5B">
            <w:pPr>
              <w:spacing w:line="210" w:lineRule="atLeast"/>
              <w:jc w:val="center"/>
              <w:rPr>
                <w:rFonts w:ascii="Trebuchet MS" w:hAnsi="Trebuchet MS"/>
                <w:b/>
                <w:bCs/>
                <w:color w:val="555555"/>
                <w:sz w:val="18"/>
                <w:szCs w:val="18"/>
              </w:rPr>
            </w:pPr>
            <w:r>
              <w:rPr>
                <w:rFonts w:ascii="Trebuchet MS" w:hAnsi="Trebuchet MS"/>
                <w:b/>
                <w:bCs/>
                <w:color w:val="555555"/>
                <w:sz w:val="18"/>
                <w:szCs w:val="18"/>
              </w:rPr>
              <w:t> </w:t>
            </w:r>
          </w:p>
        </w:tc>
        <w:tc>
          <w:tcPr>
            <w:tcW w:w="1935" w:type="dxa"/>
            <w:shd w:val="clear" w:color="auto" w:fill="FFFFFF"/>
            <w:tcMar>
              <w:top w:w="60" w:type="dxa"/>
              <w:left w:w="0" w:type="dxa"/>
              <w:bottom w:w="60" w:type="dxa"/>
              <w:right w:w="0" w:type="dxa"/>
            </w:tcMar>
            <w:vAlign w:val="center"/>
            <w:hideMark/>
          </w:tcPr>
          <w:p w:rsidR="00CA3C5B" w:rsidRDefault="00CA3C5B" w:rsidP="00CA3C5B">
            <w:pPr>
              <w:spacing w:line="210" w:lineRule="atLeast"/>
              <w:jc w:val="center"/>
              <w:rPr>
                <w:rFonts w:ascii="Trebuchet MS" w:hAnsi="Trebuchet MS"/>
                <w:b/>
                <w:bCs/>
                <w:color w:val="555555"/>
                <w:sz w:val="18"/>
                <w:szCs w:val="18"/>
              </w:rPr>
            </w:pPr>
            <w:r>
              <w:rPr>
                <w:rFonts w:ascii="Trebuchet MS" w:hAnsi="Trebuchet MS"/>
                <w:b/>
                <w:bCs/>
                <w:color w:val="555555"/>
                <w:sz w:val="18"/>
                <w:szCs w:val="18"/>
              </w:rPr>
              <w:t>1</w:t>
            </w:r>
            <w:r>
              <w:rPr>
                <w:rFonts w:ascii="Trebuchet MS" w:hAnsi="Trebuchet MS"/>
                <w:b/>
                <w:bCs/>
                <w:color w:val="555555"/>
                <w:sz w:val="18"/>
                <w:szCs w:val="18"/>
              </w:rPr>
              <w:br/>
              <w:t>1: No Submission</w:t>
            </w:r>
            <w:r>
              <w:rPr>
                <w:rFonts w:ascii="Trebuchet MS" w:hAnsi="Trebuchet MS"/>
                <w:b/>
                <w:bCs/>
                <w:color w:val="555555"/>
                <w:sz w:val="18"/>
                <w:szCs w:val="18"/>
              </w:rPr>
              <w:br/>
              <w:t>0.00%</w:t>
            </w:r>
          </w:p>
        </w:tc>
        <w:tc>
          <w:tcPr>
            <w:tcW w:w="1935" w:type="dxa"/>
            <w:shd w:val="clear" w:color="auto" w:fill="FFFFFF"/>
            <w:tcMar>
              <w:top w:w="60" w:type="dxa"/>
              <w:left w:w="0" w:type="dxa"/>
              <w:bottom w:w="60" w:type="dxa"/>
              <w:right w:w="0" w:type="dxa"/>
            </w:tcMar>
            <w:vAlign w:val="center"/>
            <w:hideMark/>
          </w:tcPr>
          <w:p w:rsidR="00CA3C5B" w:rsidRDefault="00CA3C5B" w:rsidP="00CA3C5B">
            <w:pPr>
              <w:spacing w:line="210" w:lineRule="atLeast"/>
              <w:jc w:val="center"/>
              <w:rPr>
                <w:rFonts w:ascii="Trebuchet MS" w:hAnsi="Trebuchet MS"/>
                <w:b/>
                <w:bCs/>
                <w:color w:val="555555"/>
                <w:sz w:val="18"/>
                <w:szCs w:val="18"/>
              </w:rPr>
            </w:pPr>
            <w:r>
              <w:rPr>
                <w:rFonts w:ascii="Trebuchet MS" w:hAnsi="Trebuchet MS"/>
                <w:b/>
                <w:bCs/>
                <w:color w:val="555555"/>
                <w:sz w:val="18"/>
                <w:szCs w:val="18"/>
              </w:rPr>
              <w:t>2</w:t>
            </w:r>
            <w:r>
              <w:rPr>
                <w:rFonts w:ascii="Trebuchet MS" w:hAnsi="Trebuchet MS"/>
                <w:b/>
                <w:bCs/>
                <w:color w:val="555555"/>
                <w:sz w:val="18"/>
                <w:szCs w:val="18"/>
              </w:rPr>
              <w:br/>
              <w:t>2: Insufficient</w:t>
            </w:r>
            <w:r>
              <w:rPr>
                <w:rFonts w:ascii="Trebuchet MS" w:hAnsi="Trebuchet MS"/>
                <w:b/>
                <w:bCs/>
                <w:color w:val="555555"/>
                <w:sz w:val="18"/>
                <w:szCs w:val="18"/>
              </w:rPr>
              <w:br/>
              <w:t>69.00%</w:t>
            </w:r>
          </w:p>
        </w:tc>
        <w:tc>
          <w:tcPr>
            <w:tcW w:w="1935" w:type="dxa"/>
            <w:shd w:val="clear" w:color="auto" w:fill="FFFFFF"/>
            <w:tcMar>
              <w:top w:w="60" w:type="dxa"/>
              <w:left w:w="0" w:type="dxa"/>
              <w:bottom w:w="60" w:type="dxa"/>
              <w:right w:w="0" w:type="dxa"/>
            </w:tcMar>
            <w:vAlign w:val="center"/>
            <w:hideMark/>
          </w:tcPr>
          <w:p w:rsidR="00CA3C5B" w:rsidRDefault="00CA3C5B" w:rsidP="00CA3C5B">
            <w:pPr>
              <w:spacing w:line="210" w:lineRule="atLeast"/>
              <w:jc w:val="center"/>
              <w:rPr>
                <w:rFonts w:ascii="Trebuchet MS" w:hAnsi="Trebuchet MS"/>
                <w:b/>
                <w:bCs/>
                <w:color w:val="555555"/>
                <w:sz w:val="18"/>
                <w:szCs w:val="18"/>
              </w:rPr>
            </w:pPr>
            <w:r>
              <w:rPr>
                <w:rFonts w:ascii="Trebuchet MS" w:hAnsi="Trebuchet MS"/>
                <w:b/>
                <w:bCs/>
                <w:color w:val="555555"/>
                <w:sz w:val="18"/>
                <w:szCs w:val="18"/>
              </w:rPr>
              <w:t>3</w:t>
            </w:r>
            <w:r>
              <w:rPr>
                <w:rFonts w:ascii="Trebuchet MS" w:hAnsi="Trebuchet MS"/>
                <w:b/>
                <w:bCs/>
                <w:color w:val="555555"/>
                <w:sz w:val="18"/>
                <w:szCs w:val="18"/>
              </w:rPr>
              <w:br/>
              <w:t>3: Approaching</w:t>
            </w:r>
            <w:r>
              <w:rPr>
                <w:rFonts w:ascii="Trebuchet MS" w:hAnsi="Trebuchet MS"/>
                <w:b/>
                <w:bCs/>
                <w:color w:val="555555"/>
                <w:sz w:val="18"/>
                <w:szCs w:val="18"/>
              </w:rPr>
              <w:br/>
              <w:t>74.00%</w:t>
            </w:r>
          </w:p>
        </w:tc>
        <w:tc>
          <w:tcPr>
            <w:tcW w:w="1935" w:type="dxa"/>
            <w:shd w:val="clear" w:color="auto" w:fill="FFFFFF"/>
            <w:tcMar>
              <w:top w:w="60" w:type="dxa"/>
              <w:left w:w="0" w:type="dxa"/>
              <w:bottom w:w="60" w:type="dxa"/>
              <w:right w:w="0" w:type="dxa"/>
            </w:tcMar>
            <w:vAlign w:val="center"/>
            <w:hideMark/>
          </w:tcPr>
          <w:p w:rsidR="00CA3C5B" w:rsidRDefault="00CA3C5B" w:rsidP="00CA3C5B">
            <w:pPr>
              <w:spacing w:line="210" w:lineRule="atLeast"/>
              <w:jc w:val="center"/>
              <w:rPr>
                <w:rFonts w:ascii="Trebuchet MS" w:hAnsi="Trebuchet MS"/>
                <w:b/>
                <w:bCs/>
                <w:color w:val="555555"/>
                <w:sz w:val="18"/>
                <w:szCs w:val="18"/>
              </w:rPr>
            </w:pPr>
            <w:r>
              <w:rPr>
                <w:rFonts w:ascii="Trebuchet MS" w:hAnsi="Trebuchet MS"/>
                <w:b/>
                <w:bCs/>
                <w:color w:val="555555"/>
                <w:sz w:val="18"/>
                <w:szCs w:val="18"/>
              </w:rPr>
              <w:t>4</w:t>
            </w:r>
            <w:r>
              <w:rPr>
                <w:rFonts w:ascii="Trebuchet MS" w:hAnsi="Trebuchet MS"/>
                <w:b/>
                <w:bCs/>
                <w:color w:val="555555"/>
                <w:sz w:val="18"/>
                <w:szCs w:val="18"/>
              </w:rPr>
              <w:br/>
              <w:t>4: Acceptable</w:t>
            </w:r>
            <w:r>
              <w:rPr>
                <w:rFonts w:ascii="Trebuchet MS" w:hAnsi="Trebuchet MS"/>
                <w:b/>
                <w:bCs/>
                <w:color w:val="555555"/>
                <w:sz w:val="18"/>
                <w:szCs w:val="18"/>
              </w:rPr>
              <w:br/>
              <w:t>87.00%</w:t>
            </w:r>
          </w:p>
        </w:tc>
        <w:tc>
          <w:tcPr>
            <w:tcW w:w="1935" w:type="dxa"/>
            <w:shd w:val="clear" w:color="auto" w:fill="FFFFFF"/>
            <w:tcMar>
              <w:top w:w="60" w:type="dxa"/>
              <w:left w:w="0" w:type="dxa"/>
              <w:bottom w:w="60" w:type="dxa"/>
              <w:right w:w="0" w:type="dxa"/>
            </w:tcMar>
            <w:vAlign w:val="center"/>
            <w:hideMark/>
          </w:tcPr>
          <w:p w:rsidR="00CA3C5B" w:rsidRDefault="00CA3C5B" w:rsidP="00CA3C5B">
            <w:pPr>
              <w:spacing w:line="210" w:lineRule="atLeast"/>
              <w:jc w:val="center"/>
              <w:rPr>
                <w:rFonts w:ascii="Trebuchet MS" w:hAnsi="Trebuchet MS"/>
                <w:b/>
                <w:bCs/>
                <w:color w:val="555555"/>
                <w:sz w:val="18"/>
                <w:szCs w:val="18"/>
              </w:rPr>
            </w:pPr>
            <w:r>
              <w:rPr>
                <w:rFonts w:ascii="Trebuchet MS" w:hAnsi="Trebuchet MS"/>
                <w:b/>
                <w:bCs/>
                <w:color w:val="555555"/>
                <w:sz w:val="18"/>
                <w:szCs w:val="18"/>
              </w:rPr>
              <w:t>5</w:t>
            </w:r>
            <w:r>
              <w:rPr>
                <w:rFonts w:ascii="Trebuchet MS" w:hAnsi="Trebuchet MS"/>
                <w:b/>
                <w:bCs/>
                <w:color w:val="555555"/>
                <w:sz w:val="18"/>
                <w:szCs w:val="18"/>
              </w:rPr>
              <w:br/>
              <w:t>5: Target</w:t>
            </w:r>
            <w:r>
              <w:rPr>
                <w:rFonts w:ascii="Trebuchet MS" w:hAnsi="Trebuchet MS"/>
                <w:b/>
                <w:bCs/>
                <w:color w:val="555555"/>
                <w:sz w:val="18"/>
                <w:szCs w:val="18"/>
              </w:rPr>
              <w:br/>
              <w:t>100.00%</w:t>
            </w:r>
          </w:p>
        </w:tc>
      </w:tr>
      <w:tr w:rsidR="00CA3C5B" w:rsidTr="00CA3C5B">
        <w:trPr>
          <w:tblCellSpacing w:w="0" w:type="dxa"/>
        </w:trPr>
        <w:tc>
          <w:tcPr>
            <w:tcW w:w="0" w:type="auto"/>
            <w:tcBorders>
              <w:top w:val="single" w:sz="6" w:space="0" w:color="9BC6DB"/>
              <w:left w:val="single" w:sz="6" w:space="0" w:color="9BC6DB"/>
              <w:bottom w:val="single" w:sz="6" w:space="0" w:color="9BC6DB"/>
              <w:right w:val="nil"/>
            </w:tcBorders>
            <w:shd w:val="clear" w:color="auto" w:fill="FFFFFF"/>
            <w:hideMark/>
          </w:tcPr>
          <w:p w:rsidR="00CA3C5B" w:rsidRDefault="00CA3C5B" w:rsidP="00CA3C5B">
            <w:pPr>
              <w:spacing w:line="210" w:lineRule="atLeast"/>
              <w:rPr>
                <w:rFonts w:ascii="Trebuchet MS" w:hAnsi="Trebuchet MS"/>
                <w:color w:val="555555"/>
                <w:sz w:val="18"/>
                <w:szCs w:val="18"/>
              </w:rPr>
            </w:pPr>
            <w:r>
              <w:rPr>
                <w:rStyle w:val="Strong"/>
                <w:rFonts w:ascii="Trebuchet MS" w:hAnsi="Trebuchet MS"/>
                <w:color w:val="000000"/>
                <w:sz w:val="18"/>
                <w:szCs w:val="18"/>
              </w:rPr>
              <w:t>100.0 %Criteria</w:t>
            </w:r>
          </w:p>
        </w:tc>
        <w:tc>
          <w:tcPr>
            <w:tcW w:w="0" w:type="auto"/>
            <w:gridSpan w:val="6"/>
            <w:tcBorders>
              <w:top w:val="single" w:sz="6" w:space="0" w:color="9BC6DB"/>
              <w:left w:val="single" w:sz="6" w:space="0" w:color="9BC6DB"/>
              <w:bottom w:val="single" w:sz="6" w:space="0" w:color="9BC6DB"/>
              <w:right w:val="single" w:sz="6" w:space="0" w:color="9BC6DB"/>
            </w:tcBorders>
            <w:shd w:val="clear" w:color="auto" w:fill="FFFFFF"/>
            <w:vAlign w:val="center"/>
            <w:hideMark/>
          </w:tcPr>
          <w:p w:rsidR="00CA3C5B" w:rsidRDefault="00CA3C5B">
            <w:pPr>
              <w:spacing w:line="210" w:lineRule="atLeast"/>
              <w:jc w:val="center"/>
              <w:rPr>
                <w:rFonts w:ascii="Trebuchet MS" w:hAnsi="Trebuchet MS"/>
                <w:b/>
                <w:bCs/>
                <w:color w:val="000000"/>
                <w:sz w:val="18"/>
                <w:szCs w:val="18"/>
              </w:rPr>
            </w:pPr>
            <w:r>
              <w:rPr>
                <w:rFonts w:ascii="Trebuchet MS" w:hAnsi="Trebuchet MS"/>
                <w:b/>
                <w:bCs/>
                <w:color w:val="000000"/>
                <w:sz w:val="18"/>
                <w:szCs w:val="18"/>
              </w:rPr>
              <w:t> </w:t>
            </w:r>
          </w:p>
        </w:tc>
      </w:tr>
      <w:tr w:rsidR="00CA3C5B" w:rsidTr="00CA3C5B">
        <w:trPr>
          <w:tblCellSpacing w:w="0" w:type="dxa"/>
        </w:trPr>
        <w:tc>
          <w:tcPr>
            <w:tcW w:w="0" w:type="auto"/>
            <w:tcBorders>
              <w:left w:val="single" w:sz="6" w:space="0" w:color="D0D0D0"/>
              <w:bottom w:val="single" w:sz="6" w:space="0" w:color="D0D0D0"/>
            </w:tcBorders>
            <w:shd w:val="clear" w:color="auto" w:fill="F6F6F6"/>
            <w:hideMark/>
          </w:tcPr>
          <w:p w:rsidR="00CA3C5B" w:rsidRDefault="00CA3C5B" w:rsidP="00CA3C5B">
            <w:pPr>
              <w:spacing w:line="210" w:lineRule="atLeast"/>
              <w:rPr>
                <w:rFonts w:ascii="Trebuchet MS" w:hAnsi="Trebuchet MS"/>
                <w:color w:val="555555"/>
                <w:sz w:val="18"/>
                <w:szCs w:val="18"/>
              </w:rPr>
            </w:pPr>
            <w:r>
              <w:rPr>
                <w:rStyle w:val="Strong"/>
                <w:rFonts w:ascii="Trebuchet MS" w:hAnsi="Trebuchet MS"/>
                <w:color w:val="000000"/>
                <w:sz w:val="18"/>
                <w:szCs w:val="18"/>
              </w:rPr>
              <w:t>50.0 %Developmental Milestones Content</w:t>
            </w:r>
          </w:p>
        </w:tc>
        <w:tc>
          <w:tcPr>
            <w:tcW w:w="0" w:type="auto"/>
            <w:tcBorders>
              <w:left w:val="single" w:sz="6" w:space="0" w:color="D0D0D0"/>
              <w:bottom w:val="single" w:sz="6" w:space="0" w:color="D0D0D0"/>
            </w:tcBorders>
            <w:shd w:val="clear" w:color="auto" w:fill="FFFFFF"/>
            <w:hideMark/>
          </w:tcPr>
          <w:p w:rsidR="00CA3C5B" w:rsidRDefault="00CA3C5B" w:rsidP="00CA3C5B">
            <w:pPr>
              <w:spacing w:line="210" w:lineRule="atLeast"/>
              <w:rPr>
                <w:rFonts w:ascii="Trebuchet MS" w:hAnsi="Trebuchet MS"/>
                <w:color w:val="555555"/>
                <w:sz w:val="18"/>
                <w:szCs w:val="18"/>
              </w:rPr>
            </w:pPr>
            <w:r>
              <w:rPr>
                <w:rFonts w:ascii="Trebuchet MS" w:hAnsi="Trebuchet MS"/>
                <w:color w:val="555555"/>
                <w:sz w:val="18"/>
                <w:szCs w:val="18"/>
              </w:rPr>
              <w:t>Not addressed.</w:t>
            </w:r>
          </w:p>
        </w:tc>
        <w:tc>
          <w:tcPr>
            <w:tcW w:w="0" w:type="auto"/>
            <w:tcBorders>
              <w:left w:val="single" w:sz="6" w:space="0" w:color="D0D0D0"/>
              <w:bottom w:val="single" w:sz="6" w:space="0" w:color="D0D0D0"/>
            </w:tcBorders>
            <w:shd w:val="clear" w:color="auto" w:fill="FFFFFF"/>
            <w:hideMark/>
          </w:tcPr>
          <w:p w:rsidR="00CA3C5B" w:rsidRDefault="00CA3C5B" w:rsidP="00CA3C5B">
            <w:pPr>
              <w:spacing w:line="210" w:lineRule="atLeast"/>
              <w:rPr>
                <w:rFonts w:ascii="Trebuchet MS" w:hAnsi="Trebuchet MS"/>
                <w:color w:val="555555"/>
                <w:sz w:val="18"/>
                <w:szCs w:val="18"/>
              </w:rPr>
            </w:pPr>
            <w:r>
              <w:rPr>
                <w:rFonts w:ascii="Trebuchet MS" w:hAnsi="Trebuchet MS"/>
                <w:color w:val="555555"/>
                <w:sz w:val="18"/>
                <w:szCs w:val="18"/>
              </w:rPr>
              <w:t>Presentation is incomprehensible or unrelated to assignment.</w:t>
            </w:r>
          </w:p>
        </w:tc>
        <w:tc>
          <w:tcPr>
            <w:tcW w:w="0" w:type="auto"/>
            <w:tcBorders>
              <w:left w:val="single" w:sz="6" w:space="0" w:color="D0D0D0"/>
              <w:bottom w:val="single" w:sz="6" w:space="0" w:color="D0D0D0"/>
            </w:tcBorders>
            <w:shd w:val="clear" w:color="auto" w:fill="FFFFFF"/>
            <w:hideMark/>
          </w:tcPr>
          <w:p w:rsidR="00CA3C5B" w:rsidRDefault="00CA3C5B" w:rsidP="00CA3C5B">
            <w:pPr>
              <w:spacing w:line="210" w:lineRule="atLeast"/>
              <w:rPr>
                <w:rFonts w:ascii="Trebuchet MS" w:hAnsi="Trebuchet MS"/>
                <w:color w:val="555555"/>
                <w:sz w:val="18"/>
                <w:szCs w:val="18"/>
              </w:rPr>
            </w:pPr>
            <w:r>
              <w:rPr>
                <w:rFonts w:ascii="Trebuchet MS" w:hAnsi="Trebuchet MS"/>
                <w:color w:val="555555"/>
                <w:sz w:val="18"/>
                <w:szCs w:val="18"/>
              </w:rPr>
              <w:t>Presentation is inadequate and not fully developed.</w:t>
            </w:r>
          </w:p>
        </w:tc>
        <w:tc>
          <w:tcPr>
            <w:tcW w:w="0" w:type="auto"/>
            <w:tcBorders>
              <w:left w:val="single" w:sz="6" w:space="0" w:color="D0D0D0"/>
              <w:bottom w:val="single" w:sz="6" w:space="0" w:color="D0D0D0"/>
            </w:tcBorders>
            <w:shd w:val="clear" w:color="auto" w:fill="FFFFFF"/>
            <w:hideMark/>
          </w:tcPr>
          <w:p w:rsidR="00CA3C5B" w:rsidRDefault="00CA3C5B" w:rsidP="00CA3C5B">
            <w:pPr>
              <w:spacing w:line="210" w:lineRule="atLeast"/>
              <w:rPr>
                <w:rFonts w:ascii="Trebuchet MS" w:hAnsi="Trebuchet MS"/>
                <w:color w:val="555555"/>
                <w:sz w:val="18"/>
                <w:szCs w:val="18"/>
              </w:rPr>
            </w:pPr>
            <w:r>
              <w:rPr>
                <w:rFonts w:ascii="Trebuchet MS" w:hAnsi="Trebuchet MS"/>
                <w:color w:val="555555"/>
                <w:sz w:val="18"/>
                <w:szCs w:val="18"/>
              </w:rPr>
              <w:t>Basic presentation of all 13 categories of disabilities under IDEA. Presentation details how most milestones may be different for: intellectual disabilities, learning disabilities, emotional or behavioral disabilities, physical disabilities, and other health impairments.</w:t>
            </w:r>
          </w:p>
        </w:tc>
        <w:tc>
          <w:tcPr>
            <w:tcW w:w="0" w:type="auto"/>
            <w:tcBorders>
              <w:left w:val="single" w:sz="6" w:space="0" w:color="D0D0D0"/>
              <w:bottom w:val="single" w:sz="6" w:space="0" w:color="D0D0D0"/>
            </w:tcBorders>
            <w:shd w:val="clear" w:color="auto" w:fill="FFFFFF"/>
            <w:hideMark/>
          </w:tcPr>
          <w:p w:rsidR="00CA3C5B" w:rsidRDefault="00CA3C5B" w:rsidP="00CA3C5B">
            <w:pPr>
              <w:spacing w:line="210" w:lineRule="atLeast"/>
              <w:rPr>
                <w:rFonts w:ascii="Trebuchet MS" w:hAnsi="Trebuchet MS"/>
                <w:color w:val="555555"/>
                <w:sz w:val="18"/>
                <w:szCs w:val="18"/>
              </w:rPr>
            </w:pPr>
            <w:r>
              <w:rPr>
                <w:rFonts w:ascii="Trebuchet MS" w:hAnsi="Trebuchet MS"/>
                <w:color w:val="555555"/>
                <w:sz w:val="18"/>
                <w:szCs w:val="18"/>
              </w:rPr>
              <w:t>Comprehensive presentation of all 13 categories of disabilities under IDEA. Presentation thoroughly details how milestones may be different for: intellectual disabilities, learning disabilities, emotional or behavioral disabilities, physical disabilities, and other health impairments.</w:t>
            </w:r>
          </w:p>
        </w:tc>
        <w:tc>
          <w:tcPr>
            <w:tcW w:w="0" w:type="auto"/>
            <w:shd w:val="clear" w:color="auto" w:fill="FFFFFF"/>
            <w:vAlign w:val="center"/>
            <w:hideMark/>
          </w:tcPr>
          <w:p w:rsidR="00CA3C5B" w:rsidRDefault="00CA3C5B">
            <w:pPr>
              <w:spacing w:line="210" w:lineRule="atLeast"/>
              <w:rPr>
                <w:sz w:val="20"/>
                <w:szCs w:val="20"/>
              </w:rPr>
            </w:pPr>
          </w:p>
        </w:tc>
      </w:tr>
      <w:tr w:rsidR="00CA3C5B" w:rsidTr="00CA3C5B">
        <w:trPr>
          <w:tblCellSpacing w:w="0" w:type="dxa"/>
        </w:trPr>
        <w:tc>
          <w:tcPr>
            <w:tcW w:w="0" w:type="auto"/>
            <w:tcBorders>
              <w:left w:val="single" w:sz="6" w:space="0" w:color="D0D0D0"/>
              <w:bottom w:val="single" w:sz="6" w:space="0" w:color="D0D0D0"/>
            </w:tcBorders>
            <w:shd w:val="clear" w:color="auto" w:fill="F6F6F6"/>
            <w:hideMark/>
          </w:tcPr>
          <w:p w:rsidR="00CA3C5B" w:rsidRDefault="00CA3C5B" w:rsidP="00CA3C5B">
            <w:pPr>
              <w:spacing w:line="210" w:lineRule="atLeast"/>
              <w:rPr>
                <w:rFonts w:ascii="Trebuchet MS" w:hAnsi="Trebuchet MS"/>
                <w:color w:val="555555"/>
                <w:sz w:val="18"/>
                <w:szCs w:val="18"/>
              </w:rPr>
            </w:pPr>
            <w:r>
              <w:rPr>
                <w:rStyle w:val="Strong"/>
                <w:rFonts w:ascii="Trebuchet MS" w:hAnsi="Trebuchet MS"/>
                <w:color w:val="000000"/>
                <w:sz w:val="18"/>
                <w:szCs w:val="18"/>
              </w:rPr>
              <w:t>35.0 %Brochure Take-Away</w:t>
            </w:r>
          </w:p>
        </w:tc>
        <w:tc>
          <w:tcPr>
            <w:tcW w:w="0" w:type="auto"/>
            <w:tcBorders>
              <w:left w:val="single" w:sz="6" w:space="0" w:color="D0D0D0"/>
              <w:bottom w:val="single" w:sz="6" w:space="0" w:color="D0D0D0"/>
            </w:tcBorders>
            <w:shd w:val="clear" w:color="auto" w:fill="FFFFFF"/>
            <w:hideMark/>
          </w:tcPr>
          <w:p w:rsidR="00CA3C5B" w:rsidRDefault="00CA3C5B" w:rsidP="00CA3C5B">
            <w:pPr>
              <w:spacing w:line="210" w:lineRule="atLeast"/>
              <w:rPr>
                <w:rFonts w:ascii="Trebuchet MS" w:hAnsi="Trebuchet MS"/>
                <w:color w:val="555555"/>
                <w:sz w:val="18"/>
                <w:szCs w:val="18"/>
              </w:rPr>
            </w:pPr>
            <w:r>
              <w:rPr>
                <w:rFonts w:ascii="Trebuchet MS" w:hAnsi="Trebuchet MS"/>
                <w:color w:val="555555"/>
                <w:sz w:val="18"/>
                <w:szCs w:val="18"/>
              </w:rPr>
              <w:t>Not addressed.</w:t>
            </w:r>
          </w:p>
        </w:tc>
        <w:tc>
          <w:tcPr>
            <w:tcW w:w="0" w:type="auto"/>
            <w:tcBorders>
              <w:left w:val="single" w:sz="6" w:space="0" w:color="D0D0D0"/>
              <w:bottom w:val="single" w:sz="6" w:space="0" w:color="D0D0D0"/>
            </w:tcBorders>
            <w:shd w:val="clear" w:color="auto" w:fill="FFFFFF"/>
            <w:hideMark/>
          </w:tcPr>
          <w:p w:rsidR="00CA3C5B" w:rsidRDefault="00CA3C5B" w:rsidP="00CA3C5B">
            <w:pPr>
              <w:spacing w:line="210" w:lineRule="atLeast"/>
              <w:rPr>
                <w:rFonts w:ascii="Trebuchet MS" w:hAnsi="Trebuchet MS"/>
                <w:color w:val="555555"/>
                <w:sz w:val="18"/>
                <w:szCs w:val="18"/>
              </w:rPr>
            </w:pPr>
            <w:r>
              <w:rPr>
                <w:rFonts w:ascii="Trebuchet MS" w:hAnsi="Trebuchet MS"/>
                <w:color w:val="555555"/>
                <w:sz w:val="18"/>
                <w:szCs w:val="18"/>
              </w:rPr>
              <w:t>Brochure is incomprehensible or unrelated to assignment.</w:t>
            </w:r>
          </w:p>
        </w:tc>
        <w:tc>
          <w:tcPr>
            <w:tcW w:w="0" w:type="auto"/>
            <w:tcBorders>
              <w:left w:val="single" w:sz="6" w:space="0" w:color="D0D0D0"/>
              <w:bottom w:val="single" w:sz="6" w:space="0" w:color="D0D0D0"/>
            </w:tcBorders>
            <w:shd w:val="clear" w:color="auto" w:fill="FFFFFF"/>
            <w:hideMark/>
          </w:tcPr>
          <w:p w:rsidR="00CA3C5B" w:rsidRDefault="00CA3C5B" w:rsidP="00CA3C5B">
            <w:pPr>
              <w:spacing w:line="210" w:lineRule="atLeast"/>
              <w:rPr>
                <w:rFonts w:ascii="Trebuchet MS" w:hAnsi="Trebuchet MS"/>
                <w:color w:val="555555"/>
                <w:sz w:val="18"/>
                <w:szCs w:val="18"/>
              </w:rPr>
            </w:pPr>
            <w:r>
              <w:rPr>
                <w:rFonts w:ascii="Trebuchet MS" w:hAnsi="Trebuchet MS"/>
                <w:color w:val="555555"/>
                <w:sz w:val="18"/>
                <w:szCs w:val="18"/>
              </w:rPr>
              <w:t>Brochure is inadequate and not fully developed.</w:t>
            </w:r>
          </w:p>
        </w:tc>
        <w:tc>
          <w:tcPr>
            <w:tcW w:w="0" w:type="auto"/>
            <w:tcBorders>
              <w:left w:val="single" w:sz="6" w:space="0" w:color="D0D0D0"/>
              <w:bottom w:val="single" w:sz="6" w:space="0" w:color="D0D0D0"/>
            </w:tcBorders>
            <w:shd w:val="clear" w:color="auto" w:fill="FFFFFF"/>
            <w:hideMark/>
          </w:tcPr>
          <w:p w:rsidR="00CA3C5B" w:rsidRDefault="00CA3C5B" w:rsidP="00CA3C5B">
            <w:pPr>
              <w:spacing w:line="210" w:lineRule="atLeast"/>
              <w:rPr>
                <w:rFonts w:ascii="Trebuchet MS" w:hAnsi="Trebuchet MS"/>
                <w:color w:val="555555"/>
                <w:sz w:val="18"/>
                <w:szCs w:val="18"/>
              </w:rPr>
            </w:pPr>
            <w:r>
              <w:rPr>
                <w:rFonts w:ascii="Trebuchet MS" w:hAnsi="Trebuchet MS"/>
                <w:color w:val="555555"/>
                <w:sz w:val="18"/>
                <w:szCs w:val="18"/>
              </w:rPr>
              <w:t>Basic brochure detailing developmental milestones as they vary for each type of disability and at least one teaching strategy.</w:t>
            </w:r>
          </w:p>
        </w:tc>
        <w:tc>
          <w:tcPr>
            <w:tcW w:w="0" w:type="auto"/>
            <w:tcBorders>
              <w:left w:val="single" w:sz="6" w:space="0" w:color="D0D0D0"/>
              <w:bottom w:val="single" w:sz="6" w:space="0" w:color="D0D0D0"/>
            </w:tcBorders>
            <w:shd w:val="clear" w:color="auto" w:fill="FFFFFF"/>
            <w:hideMark/>
          </w:tcPr>
          <w:p w:rsidR="00CA3C5B" w:rsidRDefault="00CA3C5B" w:rsidP="00CA3C5B">
            <w:pPr>
              <w:spacing w:line="210" w:lineRule="atLeast"/>
              <w:rPr>
                <w:rFonts w:ascii="Trebuchet MS" w:hAnsi="Trebuchet MS"/>
                <w:color w:val="555555"/>
                <w:sz w:val="18"/>
                <w:szCs w:val="18"/>
              </w:rPr>
            </w:pPr>
            <w:r>
              <w:rPr>
                <w:rFonts w:ascii="Trebuchet MS" w:hAnsi="Trebuchet MS"/>
                <w:color w:val="555555"/>
                <w:sz w:val="18"/>
                <w:szCs w:val="18"/>
              </w:rPr>
              <w:t>Comprehensive brochure provided, thoroughly detailing developmental milestones as they vary for each type of disability and three teaching strategies.</w:t>
            </w:r>
          </w:p>
        </w:tc>
        <w:tc>
          <w:tcPr>
            <w:tcW w:w="0" w:type="auto"/>
            <w:shd w:val="clear" w:color="auto" w:fill="FFFFFF"/>
            <w:vAlign w:val="center"/>
            <w:hideMark/>
          </w:tcPr>
          <w:p w:rsidR="00CA3C5B" w:rsidRDefault="00CA3C5B">
            <w:pPr>
              <w:spacing w:line="210" w:lineRule="atLeast"/>
              <w:rPr>
                <w:sz w:val="20"/>
                <w:szCs w:val="20"/>
              </w:rPr>
            </w:pPr>
          </w:p>
        </w:tc>
      </w:tr>
      <w:tr w:rsidR="00CA3C5B" w:rsidTr="00CA3C5B">
        <w:trPr>
          <w:tblCellSpacing w:w="0" w:type="dxa"/>
        </w:trPr>
        <w:tc>
          <w:tcPr>
            <w:tcW w:w="0" w:type="auto"/>
            <w:tcBorders>
              <w:left w:val="single" w:sz="6" w:space="0" w:color="D0D0D0"/>
              <w:bottom w:val="single" w:sz="6" w:space="0" w:color="D0D0D0"/>
            </w:tcBorders>
            <w:shd w:val="clear" w:color="auto" w:fill="F6F6F6"/>
            <w:hideMark/>
          </w:tcPr>
          <w:p w:rsidR="00CA3C5B" w:rsidRDefault="00CA3C5B" w:rsidP="00CA3C5B">
            <w:pPr>
              <w:spacing w:line="210" w:lineRule="atLeast"/>
              <w:rPr>
                <w:rFonts w:ascii="Trebuchet MS" w:hAnsi="Trebuchet MS"/>
                <w:color w:val="555555"/>
                <w:sz w:val="18"/>
                <w:szCs w:val="18"/>
              </w:rPr>
            </w:pPr>
            <w:r>
              <w:rPr>
                <w:rStyle w:val="Strong"/>
                <w:rFonts w:ascii="Trebuchet MS" w:hAnsi="Trebuchet MS"/>
                <w:color w:val="000000"/>
                <w:sz w:val="18"/>
                <w:szCs w:val="18"/>
              </w:rPr>
              <w:t>5.0 %Layout</w:t>
            </w:r>
          </w:p>
        </w:tc>
        <w:tc>
          <w:tcPr>
            <w:tcW w:w="0" w:type="auto"/>
            <w:tcBorders>
              <w:left w:val="single" w:sz="6" w:space="0" w:color="D0D0D0"/>
              <w:bottom w:val="single" w:sz="6" w:space="0" w:color="D0D0D0"/>
            </w:tcBorders>
            <w:shd w:val="clear" w:color="auto" w:fill="FFFFFF"/>
            <w:hideMark/>
          </w:tcPr>
          <w:p w:rsidR="00CA3C5B" w:rsidRDefault="00CA3C5B" w:rsidP="00CA3C5B">
            <w:pPr>
              <w:spacing w:line="210" w:lineRule="atLeast"/>
              <w:rPr>
                <w:rFonts w:ascii="Trebuchet MS" w:hAnsi="Trebuchet MS"/>
                <w:color w:val="555555"/>
                <w:sz w:val="18"/>
                <w:szCs w:val="18"/>
              </w:rPr>
            </w:pPr>
            <w:r>
              <w:rPr>
                <w:rFonts w:ascii="Trebuchet MS" w:hAnsi="Trebuchet MS"/>
                <w:color w:val="555555"/>
                <w:sz w:val="18"/>
                <w:szCs w:val="18"/>
              </w:rPr>
              <w:t>Not addressed.</w:t>
            </w:r>
          </w:p>
        </w:tc>
        <w:tc>
          <w:tcPr>
            <w:tcW w:w="0" w:type="auto"/>
            <w:tcBorders>
              <w:left w:val="single" w:sz="6" w:space="0" w:color="D0D0D0"/>
              <w:bottom w:val="single" w:sz="6" w:space="0" w:color="D0D0D0"/>
            </w:tcBorders>
            <w:shd w:val="clear" w:color="auto" w:fill="FFFFFF"/>
            <w:hideMark/>
          </w:tcPr>
          <w:p w:rsidR="00CA3C5B" w:rsidRDefault="00CA3C5B" w:rsidP="00CA3C5B">
            <w:pPr>
              <w:spacing w:line="210" w:lineRule="atLeast"/>
              <w:rPr>
                <w:rFonts w:ascii="Trebuchet MS" w:hAnsi="Trebuchet MS"/>
                <w:color w:val="555555"/>
                <w:sz w:val="18"/>
                <w:szCs w:val="18"/>
              </w:rPr>
            </w:pPr>
            <w:r>
              <w:rPr>
                <w:rFonts w:ascii="Trebuchet MS" w:hAnsi="Trebuchet MS"/>
                <w:color w:val="555555"/>
                <w:sz w:val="18"/>
                <w:szCs w:val="18"/>
              </w:rPr>
              <w:t>The layout is cluttered, confusing, and does not use spacing, headings, and subheadings to enhance the readability. The text is extremely difficult to read with long blocks of text, small point size for fonts, and inappropriate contrasting colors. Poor use of headings, subheadings, indentations, or bold formatting is evident.</w:t>
            </w:r>
          </w:p>
        </w:tc>
        <w:tc>
          <w:tcPr>
            <w:tcW w:w="0" w:type="auto"/>
            <w:tcBorders>
              <w:left w:val="single" w:sz="6" w:space="0" w:color="D0D0D0"/>
              <w:bottom w:val="single" w:sz="6" w:space="0" w:color="D0D0D0"/>
            </w:tcBorders>
            <w:shd w:val="clear" w:color="auto" w:fill="FFFFFF"/>
            <w:hideMark/>
          </w:tcPr>
          <w:p w:rsidR="00CA3C5B" w:rsidRDefault="00CA3C5B" w:rsidP="00CA3C5B">
            <w:pPr>
              <w:spacing w:line="210" w:lineRule="atLeast"/>
              <w:rPr>
                <w:rFonts w:ascii="Trebuchet MS" w:hAnsi="Trebuchet MS"/>
                <w:color w:val="555555"/>
                <w:sz w:val="18"/>
                <w:szCs w:val="18"/>
              </w:rPr>
            </w:pPr>
            <w:r>
              <w:rPr>
                <w:rFonts w:ascii="Trebuchet MS" w:hAnsi="Trebuchet MS"/>
                <w:color w:val="555555"/>
                <w:sz w:val="18"/>
                <w:szCs w:val="18"/>
              </w:rPr>
              <w:t>The layout shows some structure, but appears cluttered and busy or distracting with large gaps of white space or a distracting background. Overall readability is difficult due to lengthy paragraphs, too many different fonts, dark or busy background, overuse of bold, or lack of appropriate indentations of text.</w:t>
            </w:r>
          </w:p>
        </w:tc>
        <w:tc>
          <w:tcPr>
            <w:tcW w:w="0" w:type="auto"/>
            <w:tcBorders>
              <w:left w:val="single" w:sz="6" w:space="0" w:color="D0D0D0"/>
              <w:bottom w:val="single" w:sz="6" w:space="0" w:color="D0D0D0"/>
            </w:tcBorders>
            <w:shd w:val="clear" w:color="auto" w:fill="FFFFFF"/>
            <w:hideMark/>
          </w:tcPr>
          <w:p w:rsidR="00CA3C5B" w:rsidRDefault="00CA3C5B" w:rsidP="00CA3C5B">
            <w:pPr>
              <w:spacing w:line="210" w:lineRule="atLeast"/>
              <w:rPr>
                <w:rFonts w:ascii="Trebuchet MS" w:hAnsi="Trebuchet MS"/>
                <w:color w:val="555555"/>
                <w:sz w:val="18"/>
                <w:szCs w:val="18"/>
              </w:rPr>
            </w:pPr>
            <w:r>
              <w:rPr>
                <w:rFonts w:ascii="Trebuchet MS" w:hAnsi="Trebuchet MS"/>
                <w:color w:val="555555"/>
                <w:sz w:val="18"/>
                <w:szCs w:val="18"/>
              </w:rPr>
              <w:t>The layout uses horizontal and vertical white space appropriately. Sometimes the fonts are easy to read, but in a few places the use of fonts, italics, bold, long paragraphs, color, or busy background detracts and does not enhance readability.</w:t>
            </w:r>
          </w:p>
        </w:tc>
        <w:tc>
          <w:tcPr>
            <w:tcW w:w="0" w:type="auto"/>
            <w:tcBorders>
              <w:left w:val="single" w:sz="6" w:space="0" w:color="D0D0D0"/>
              <w:bottom w:val="single" w:sz="6" w:space="0" w:color="D0D0D0"/>
            </w:tcBorders>
            <w:shd w:val="clear" w:color="auto" w:fill="FFFFFF"/>
            <w:hideMark/>
          </w:tcPr>
          <w:p w:rsidR="00CA3C5B" w:rsidRDefault="00CA3C5B" w:rsidP="00CA3C5B">
            <w:pPr>
              <w:spacing w:line="210" w:lineRule="atLeast"/>
              <w:rPr>
                <w:rFonts w:ascii="Trebuchet MS" w:hAnsi="Trebuchet MS"/>
                <w:color w:val="555555"/>
                <w:sz w:val="18"/>
                <w:szCs w:val="18"/>
              </w:rPr>
            </w:pPr>
            <w:r>
              <w:rPr>
                <w:rFonts w:ascii="Trebuchet MS" w:hAnsi="Trebuchet MS"/>
                <w:color w:val="555555"/>
                <w:sz w:val="18"/>
                <w:szCs w:val="18"/>
              </w:rPr>
              <w:t>The layout is visually pleasing and contributes to the overall message with appropriate use of headings, subheadings, and white space. Text is appropriate in length for the target audience and to the point. The background and colors enhance the readability of the text.</w:t>
            </w:r>
          </w:p>
        </w:tc>
        <w:tc>
          <w:tcPr>
            <w:tcW w:w="0" w:type="auto"/>
            <w:shd w:val="clear" w:color="auto" w:fill="FFFFFF"/>
            <w:vAlign w:val="center"/>
            <w:hideMark/>
          </w:tcPr>
          <w:p w:rsidR="00CA3C5B" w:rsidRDefault="00CA3C5B">
            <w:pPr>
              <w:spacing w:line="210" w:lineRule="atLeast"/>
              <w:rPr>
                <w:sz w:val="20"/>
                <w:szCs w:val="20"/>
              </w:rPr>
            </w:pPr>
          </w:p>
        </w:tc>
      </w:tr>
      <w:tr w:rsidR="00CA3C5B" w:rsidTr="00CA3C5B">
        <w:trPr>
          <w:tblCellSpacing w:w="0" w:type="dxa"/>
        </w:trPr>
        <w:tc>
          <w:tcPr>
            <w:tcW w:w="0" w:type="auto"/>
            <w:tcBorders>
              <w:left w:val="single" w:sz="6" w:space="0" w:color="D0D0D0"/>
              <w:bottom w:val="single" w:sz="6" w:space="0" w:color="D0D0D0"/>
            </w:tcBorders>
            <w:shd w:val="clear" w:color="auto" w:fill="F6F6F6"/>
            <w:hideMark/>
          </w:tcPr>
          <w:p w:rsidR="00CA3C5B" w:rsidRDefault="00CA3C5B" w:rsidP="00CA3C5B">
            <w:pPr>
              <w:spacing w:line="210" w:lineRule="atLeast"/>
              <w:rPr>
                <w:rFonts w:ascii="Trebuchet MS" w:hAnsi="Trebuchet MS"/>
                <w:color w:val="555555"/>
                <w:sz w:val="18"/>
                <w:szCs w:val="18"/>
              </w:rPr>
            </w:pPr>
            <w:r>
              <w:rPr>
                <w:rStyle w:val="Strong"/>
                <w:rFonts w:ascii="Trebuchet MS" w:hAnsi="Trebuchet MS"/>
                <w:color w:val="000000"/>
                <w:sz w:val="18"/>
                <w:szCs w:val="18"/>
              </w:rPr>
              <w:t>5.0 %Language Use and Audience Awareness (includes sentence construction, word choice, etc.)</w:t>
            </w:r>
          </w:p>
        </w:tc>
        <w:tc>
          <w:tcPr>
            <w:tcW w:w="0" w:type="auto"/>
            <w:tcBorders>
              <w:left w:val="single" w:sz="6" w:space="0" w:color="D0D0D0"/>
              <w:bottom w:val="single" w:sz="6" w:space="0" w:color="D0D0D0"/>
            </w:tcBorders>
            <w:shd w:val="clear" w:color="auto" w:fill="FFFFFF"/>
            <w:hideMark/>
          </w:tcPr>
          <w:p w:rsidR="00CA3C5B" w:rsidRDefault="00CA3C5B" w:rsidP="00CA3C5B">
            <w:pPr>
              <w:spacing w:line="210" w:lineRule="atLeast"/>
              <w:rPr>
                <w:rFonts w:ascii="Trebuchet MS" w:hAnsi="Trebuchet MS"/>
                <w:color w:val="555555"/>
                <w:sz w:val="18"/>
                <w:szCs w:val="18"/>
              </w:rPr>
            </w:pPr>
            <w:r>
              <w:rPr>
                <w:rFonts w:ascii="Trebuchet MS" w:hAnsi="Trebuchet MS"/>
                <w:color w:val="555555"/>
                <w:sz w:val="18"/>
                <w:szCs w:val="18"/>
              </w:rPr>
              <w:t>Not addressed.</w:t>
            </w:r>
          </w:p>
        </w:tc>
        <w:tc>
          <w:tcPr>
            <w:tcW w:w="0" w:type="auto"/>
            <w:tcBorders>
              <w:left w:val="single" w:sz="6" w:space="0" w:color="D0D0D0"/>
              <w:bottom w:val="single" w:sz="6" w:space="0" w:color="D0D0D0"/>
            </w:tcBorders>
            <w:shd w:val="clear" w:color="auto" w:fill="FFFFFF"/>
            <w:hideMark/>
          </w:tcPr>
          <w:p w:rsidR="00CA3C5B" w:rsidRDefault="00CA3C5B" w:rsidP="00CA3C5B">
            <w:pPr>
              <w:spacing w:line="210" w:lineRule="atLeast"/>
              <w:rPr>
                <w:rFonts w:ascii="Trebuchet MS" w:hAnsi="Trebuchet MS"/>
                <w:color w:val="555555"/>
                <w:sz w:val="18"/>
                <w:szCs w:val="18"/>
              </w:rPr>
            </w:pPr>
            <w:r>
              <w:rPr>
                <w:rFonts w:ascii="Trebuchet MS" w:hAnsi="Trebuchet MS"/>
                <w:color w:val="555555"/>
                <w:sz w:val="18"/>
                <w:szCs w:val="18"/>
              </w:rPr>
              <w:t xml:space="preserve">Inappropriate word choice and lack of variety in language use are evident. Writer appears to be unaware of audience. Use of primer prose indicates writer either does not </w:t>
            </w:r>
            <w:r>
              <w:rPr>
                <w:rFonts w:ascii="Trebuchet MS" w:hAnsi="Trebuchet MS"/>
                <w:color w:val="555555"/>
                <w:sz w:val="18"/>
                <w:szCs w:val="18"/>
              </w:rPr>
              <w:lastRenderedPageBreak/>
              <w:t>apply figures of speech or uses them inappropriately.</w:t>
            </w:r>
          </w:p>
        </w:tc>
        <w:tc>
          <w:tcPr>
            <w:tcW w:w="0" w:type="auto"/>
            <w:tcBorders>
              <w:left w:val="single" w:sz="6" w:space="0" w:color="D0D0D0"/>
              <w:bottom w:val="single" w:sz="6" w:space="0" w:color="D0D0D0"/>
            </w:tcBorders>
            <w:shd w:val="clear" w:color="auto" w:fill="FFFFFF"/>
            <w:hideMark/>
          </w:tcPr>
          <w:p w:rsidR="00CA3C5B" w:rsidRDefault="00CA3C5B" w:rsidP="00CA3C5B">
            <w:pPr>
              <w:spacing w:line="210" w:lineRule="atLeast"/>
              <w:rPr>
                <w:rFonts w:ascii="Trebuchet MS" w:hAnsi="Trebuchet MS"/>
                <w:color w:val="555555"/>
                <w:sz w:val="18"/>
                <w:szCs w:val="18"/>
              </w:rPr>
            </w:pPr>
            <w:r>
              <w:rPr>
                <w:rFonts w:ascii="Trebuchet MS" w:hAnsi="Trebuchet MS"/>
                <w:color w:val="555555"/>
                <w:sz w:val="18"/>
                <w:szCs w:val="18"/>
              </w:rPr>
              <w:lastRenderedPageBreak/>
              <w:t xml:space="preserve">Some distracting inconsistencies in language choice (register) and/or word choice are present. The writer exhibits some lack of control in using </w:t>
            </w:r>
            <w:r>
              <w:rPr>
                <w:rFonts w:ascii="Trebuchet MS" w:hAnsi="Trebuchet MS"/>
                <w:color w:val="555555"/>
                <w:sz w:val="18"/>
                <w:szCs w:val="18"/>
              </w:rPr>
              <w:lastRenderedPageBreak/>
              <w:t>figures of speech appropriately.</w:t>
            </w:r>
          </w:p>
        </w:tc>
        <w:tc>
          <w:tcPr>
            <w:tcW w:w="0" w:type="auto"/>
            <w:tcBorders>
              <w:left w:val="single" w:sz="6" w:space="0" w:color="D0D0D0"/>
              <w:bottom w:val="single" w:sz="6" w:space="0" w:color="D0D0D0"/>
            </w:tcBorders>
            <w:shd w:val="clear" w:color="auto" w:fill="FFFFFF"/>
            <w:hideMark/>
          </w:tcPr>
          <w:p w:rsidR="00CA3C5B" w:rsidRDefault="00CA3C5B" w:rsidP="00CA3C5B">
            <w:pPr>
              <w:spacing w:line="210" w:lineRule="atLeast"/>
              <w:rPr>
                <w:rFonts w:ascii="Trebuchet MS" w:hAnsi="Trebuchet MS"/>
                <w:color w:val="555555"/>
                <w:sz w:val="18"/>
                <w:szCs w:val="18"/>
              </w:rPr>
            </w:pPr>
            <w:r>
              <w:rPr>
                <w:rFonts w:ascii="Trebuchet MS" w:hAnsi="Trebuchet MS"/>
                <w:color w:val="555555"/>
                <w:sz w:val="18"/>
                <w:szCs w:val="18"/>
              </w:rPr>
              <w:lastRenderedPageBreak/>
              <w:t>Language is appropriate to the targeted audience for the most part.</w:t>
            </w:r>
          </w:p>
        </w:tc>
        <w:tc>
          <w:tcPr>
            <w:tcW w:w="0" w:type="auto"/>
            <w:tcBorders>
              <w:left w:val="single" w:sz="6" w:space="0" w:color="D0D0D0"/>
              <w:bottom w:val="single" w:sz="6" w:space="0" w:color="D0D0D0"/>
            </w:tcBorders>
            <w:shd w:val="clear" w:color="auto" w:fill="FFFFFF"/>
            <w:hideMark/>
          </w:tcPr>
          <w:p w:rsidR="00CA3C5B" w:rsidRDefault="00CA3C5B" w:rsidP="00CA3C5B">
            <w:pPr>
              <w:spacing w:line="210" w:lineRule="atLeast"/>
              <w:rPr>
                <w:rFonts w:ascii="Trebuchet MS" w:hAnsi="Trebuchet MS"/>
                <w:color w:val="555555"/>
                <w:sz w:val="18"/>
                <w:szCs w:val="18"/>
              </w:rPr>
            </w:pPr>
            <w:r>
              <w:rPr>
                <w:rFonts w:ascii="Trebuchet MS" w:hAnsi="Trebuchet MS"/>
                <w:color w:val="555555"/>
                <w:sz w:val="18"/>
                <w:szCs w:val="18"/>
              </w:rPr>
              <w:t xml:space="preserve">The writer uses a variety of sentence constructions, figures of speech, and word choice in distinctive and creative ways that are appropriate to </w:t>
            </w:r>
            <w:r>
              <w:rPr>
                <w:rFonts w:ascii="Trebuchet MS" w:hAnsi="Trebuchet MS"/>
                <w:color w:val="555555"/>
                <w:sz w:val="18"/>
                <w:szCs w:val="18"/>
              </w:rPr>
              <w:lastRenderedPageBreak/>
              <w:t>purpose, discipline, and scope.</w:t>
            </w:r>
          </w:p>
        </w:tc>
        <w:tc>
          <w:tcPr>
            <w:tcW w:w="0" w:type="auto"/>
            <w:shd w:val="clear" w:color="auto" w:fill="FFFFFF"/>
            <w:vAlign w:val="center"/>
            <w:hideMark/>
          </w:tcPr>
          <w:p w:rsidR="00CA3C5B" w:rsidRDefault="00CA3C5B">
            <w:pPr>
              <w:spacing w:line="210" w:lineRule="atLeast"/>
              <w:rPr>
                <w:sz w:val="20"/>
                <w:szCs w:val="20"/>
              </w:rPr>
            </w:pPr>
          </w:p>
        </w:tc>
      </w:tr>
      <w:tr w:rsidR="00CA3C5B" w:rsidTr="00CA3C5B">
        <w:trPr>
          <w:tblCellSpacing w:w="0" w:type="dxa"/>
        </w:trPr>
        <w:tc>
          <w:tcPr>
            <w:tcW w:w="0" w:type="auto"/>
            <w:tcBorders>
              <w:left w:val="single" w:sz="6" w:space="0" w:color="D0D0D0"/>
              <w:bottom w:val="single" w:sz="6" w:space="0" w:color="D0D0D0"/>
            </w:tcBorders>
            <w:shd w:val="clear" w:color="auto" w:fill="F6F6F6"/>
            <w:hideMark/>
          </w:tcPr>
          <w:p w:rsidR="00CA3C5B" w:rsidRDefault="00CA3C5B" w:rsidP="00CA3C5B">
            <w:pPr>
              <w:spacing w:line="210" w:lineRule="atLeast"/>
              <w:rPr>
                <w:rFonts w:ascii="Trebuchet MS" w:hAnsi="Trebuchet MS"/>
                <w:color w:val="555555"/>
                <w:sz w:val="18"/>
                <w:szCs w:val="18"/>
              </w:rPr>
            </w:pPr>
            <w:r>
              <w:rPr>
                <w:rStyle w:val="Strong"/>
                <w:rFonts w:ascii="Trebuchet MS" w:hAnsi="Trebuchet MS"/>
                <w:color w:val="000000"/>
                <w:sz w:val="18"/>
                <w:szCs w:val="18"/>
              </w:rPr>
              <w:t>5.0 %Mechanics of Writing (includes spelling, punctuation, grammar, language use)</w:t>
            </w:r>
          </w:p>
        </w:tc>
        <w:tc>
          <w:tcPr>
            <w:tcW w:w="0" w:type="auto"/>
            <w:tcBorders>
              <w:left w:val="single" w:sz="6" w:space="0" w:color="D0D0D0"/>
              <w:bottom w:val="single" w:sz="6" w:space="0" w:color="D0D0D0"/>
            </w:tcBorders>
            <w:shd w:val="clear" w:color="auto" w:fill="FFFFFF"/>
            <w:hideMark/>
          </w:tcPr>
          <w:p w:rsidR="00CA3C5B" w:rsidRDefault="00CA3C5B" w:rsidP="00CA3C5B">
            <w:pPr>
              <w:spacing w:line="210" w:lineRule="atLeast"/>
              <w:rPr>
                <w:rFonts w:ascii="Trebuchet MS" w:hAnsi="Trebuchet MS"/>
                <w:color w:val="555555"/>
                <w:sz w:val="18"/>
                <w:szCs w:val="18"/>
              </w:rPr>
            </w:pPr>
            <w:r>
              <w:rPr>
                <w:rFonts w:ascii="Trebuchet MS" w:hAnsi="Trebuchet MS"/>
                <w:color w:val="555555"/>
                <w:sz w:val="18"/>
                <w:szCs w:val="18"/>
              </w:rPr>
              <w:t>Not addressed.</w:t>
            </w:r>
          </w:p>
        </w:tc>
        <w:tc>
          <w:tcPr>
            <w:tcW w:w="0" w:type="auto"/>
            <w:tcBorders>
              <w:left w:val="single" w:sz="6" w:space="0" w:color="D0D0D0"/>
              <w:bottom w:val="single" w:sz="6" w:space="0" w:color="D0D0D0"/>
            </w:tcBorders>
            <w:shd w:val="clear" w:color="auto" w:fill="FFFFFF"/>
            <w:hideMark/>
          </w:tcPr>
          <w:p w:rsidR="00CA3C5B" w:rsidRDefault="00CA3C5B" w:rsidP="00CA3C5B">
            <w:pPr>
              <w:spacing w:line="210" w:lineRule="atLeast"/>
              <w:rPr>
                <w:rFonts w:ascii="Trebuchet MS" w:hAnsi="Trebuchet MS"/>
                <w:color w:val="555555"/>
                <w:sz w:val="18"/>
                <w:szCs w:val="18"/>
              </w:rPr>
            </w:pPr>
            <w:r>
              <w:rPr>
                <w:rFonts w:ascii="Trebuchet MS" w:hAnsi="Trebuchet MS"/>
                <w:color w:val="555555"/>
                <w:sz w:val="18"/>
                <w:szCs w:val="18"/>
              </w:rPr>
              <w:t>Slide errors are pervasive enough that they impede communication of meaning.</w:t>
            </w:r>
          </w:p>
        </w:tc>
        <w:tc>
          <w:tcPr>
            <w:tcW w:w="0" w:type="auto"/>
            <w:tcBorders>
              <w:left w:val="single" w:sz="6" w:space="0" w:color="D0D0D0"/>
              <w:bottom w:val="single" w:sz="6" w:space="0" w:color="D0D0D0"/>
            </w:tcBorders>
            <w:shd w:val="clear" w:color="auto" w:fill="FFFFFF"/>
            <w:hideMark/>
          </w:tcPr>
          <w:p w:rsidR="00CA3C5B" w:rsidRDefault="00CA3C5B" w:rsidP="00CA3C5B">
            <w:pPr>
              <w:spacing w:line="210" w:lineRule="atLeast"/>
              <w:rPr>
                <w:rFonts w:ascii="Trebuchet MS" w:hAnsi="Trebuchet MS"/>
                <w:color w:val="555555"/>
                <w:sz w:val="18"/>
                <w:szCs w:val="18"/>
              </w:rPr>
            </w:pPr>
            <w:r>
              <w:rPr>
                <w:rFonts w:ascii="Trebuchet MS" w:hAnsi="Trebuchet MS"/>
                <w:color w:val="555555"/>
                <w:sz w:val="18"/>
                <w:szCs w:val="18"/>
              </w:rPr>
              <w:t>Frequent and repetitive mechanical errors distract the reader.</w:t>
            </w:r>
          </w:p>
        </w:tc>
        <w:tc>
          <w:tcPr>
            <w:tcW w:w="0" w:type="auto"/>
            <w:tcBorders>
              <w:left w:val="single" w:sz="6" w:space="0" w:color="D0D0D0"/>
              <w:bottom w:val="single" w:sz="6" w:space="0" w:color="D0D0D0"/>
            </w:tcBorders>
            <w:shd w:val="clear" w:color="auto" w:fill="FFFFFF"/>
            <w:hideMark/>
          </w:tcPr>
          <w:p w:rsidR="00CA3C5B" w:rsidRDefault="00CA3C5B" w:rsidP="00CA3C5B">
            <w:pPr>
              <w:spacing w:line="210" w:lineRule="atLeast"/>
              <w:rPr>
                <w:rFonts w:ascii="Trebuchet MS" w:hAnsi="Trebuchet MS"/>
                <w:color w:val="555555"/>
                <w:sz w:val="18"/>
                <w:szCs w:val="18"/>
              </w:rPr>
            </w:pPr>
            <w:r>
              <w:rPr>
                <w:rFonts w:ascii="Trebuchet MS" w:hAnsi="Trebuchet MS"/>
                <w:color w:val="555555"/>
                <w:sz w:val="18"/>
                <w:szCs w:val="18"/>
              </w:rPr>
              <w:t>Some mechanical errors or typos are present, but are not overly distracting to the reader.</w:t>
            </w:r>
          </w:p>
        </w:tc>
        <w:tc>
          <w:tcPr>
            <w:tcW w:w="0" w:type="auto"/>
            <w:tcBorders>
              <w:left w:val="single" w:sz="6" w:space="0" w:color="D0D0D0"/>
              <w:bottom w:val="single" w:sz="6" w:space="0" w:color="D0D0D0"/>
            </w:tcBorders>
            <w:shd w:val="clear" w:color="auto" w:fill="FFFFFF"/>
            <w:hideMark/>
          </w:tcPr>
          <w:p w:rsidR="00CA3C5B" w:rsidRDefault="00CA3C5B" w:rsidP="00CA3C5B">
            <w:pPr>
              <w:spacing w:line="210" w:lineRule="atLeast"/>
              <w:rPr>
                <w:rFonts w:ascii="Trebuchet MS" w:hAnsi="Trebuchet MS"/>
                <w:color w:val="555555"/>
                <w:sz w:val="18"/>
                <w:szCs w:val="18"/>
              </w:rPr>
            </w:pPr>
            <w:r>
              <w:rPr>
                <w:rFonts w:ascii="Trebuchet MS" w:hAnsi="Trebuchet MS"/>
                <w:color w:val="555555"/>
                <w:sz w:val="18"/>
                <w:szCs w:val="18"/>
              </w:rPr>
              <w:t>Writer is clearly in control of standard, written academic English.</w:t>
            </w:r>
          </w:p>
        </w:tc>
        <w:tc>
          <w:tcPr>
            <w:tcW w:w="0" w:type="auto"/>
            <w:shd w:val="clear" w:color="auto" w:fill="FFFFFF"/>
            <w:vAlign w:val="center"/>
            <w:hideMark/>
          </w:tcPr>
          <w:p w:rsidR="00CA3C5B" w:rsidRDefault="00CA3C5B">
            <w:pPr>
              <w:spacing w:line="210" w:lineRule="atLeast"/>
              <w:rPr>
                <w:sz w:val="20"/>
                <w:szCs w:val="20"/>
              </w:rPr>
            </w:pPr>
          </w:p>
        </w:tc>
      </w:tr>
      <w:tr w:rsidR="00CA3C5B" w:rsidTr="00CA3C5B">
        <w:trPr>
          <w:trHeight w:val="480"/>
          <w:tblCellSpacing w:w="0" w:type="dxa"/>
        </w:trPr>
        <w:tc>
          <w:tcPr>
            <w:tcW w:w="0" w:type="auto"/>
            <w:tcBorders>
              <w:top w:val="nil"/>
              <w:left w:val="nil"/>
              <w:bottom w:val="nil"/>
              <w:right w:val="nil"/>
            </w:tcBorders>
            <w:shd w:val="clear" w:color="auto" w:fill="FFFFFF"/>
            <w:hideMark/>
          </w:tcPr>
          <w:p w:rsidR="00CA3C5B" w:rsidRDefault="00CA3C5B" w:rsidP="00CA3C5B">
            <w:pPr>
              <w:spacing w:line="210" w:lineRule="atLeast"/>
              <w:rPr>
                <w:rStyle w:val="Strong"/>
                <w:rFonts w:ascii="Trebuchet MS" w:hAnsi="Trebuchet MS"/>
                <w:color w:val="000000"/>
                <w:sz w:val="18"/>
                <w:szCs w:val="18"/>
              </w:rPr>
            </w:pPr>
          </w:p>
          <w:p w:rsidR="00CA3C5B" w:rsidRDefault="00CA3C5B" w:rsidP="00CA3C5B">
            <w:pPr>
              <w:spacing w:line="210" w:lineRule="atLeast"/>
              <w:rPr>
                <w:rFonts w:ascii="Trebuchet MS" w:hAnsi="Trebuchet MS"/>
                <w:color w:val="555555"/>
                <w:sz w:val="18"/>
                <w:szCs w:val="18"/>
              </w:rPr>
            </w:pPr>
            <w:bookmarkStart w:id="0" w:name="_GoBack"/>
            <w:bookmarkEnd w:id="0"/>
            <w:r>
              <w:rPr>
                <w:rStyle w:val="Strong"/>
                <w:rFonts w:ascii="Trebuchet MS" w:hAnsi="Trebuchet MS"/>
                <w:color w:val="000000"/>
                <w:sz w:val="18"/>
                <w:szCs w:val="18"/>
              </w:rPr>
              <w:t>100 %Total Weightage</w:t>
            </w:r>
          </w:p>
        </w:tc>
        <w:tc>
          <w:tcPr>
            <w:tcW w:w="0" w:type="auto"/>
            <w:gridSpan w:val="5"/>
            <w:tcBorders>
              <w:top w:val="nil"/>
              <w:left w:val="nil"/>
              <w:bottom w:val="nil"/>
              <w:right w:val="nil"/>
            </w:tcBorders>
            <w:shd w:val="clear" w:color="auto" w:fill="FFFFFF"/>
            <w:hideMark/>
          </w:tcPr>
          <w:p w:rsidR="00CA3C5B" w:rsidRDefault="00CA3C5B">
            <w:pPr>
              <w:spacing w:line="210" w:lineRule="atLeast"/>
              <w:rPr>
                <w:rFonts w:ascii="Trebuchet MS" w:hAnsi="Trebuchet MS"/>
                <w:color w:val="555555"/>
                <w:sz w:val="18"/>
                <w:szCs w:val="18"/>
              </w:rPr>
            </w:pPr>
            <w:r>
              <w:rPr>
                <w:rFonts w:ascii="Trebuchet MS" w:hAnsi="Trebuchet MS"/>
                <w:color w:val="555555"/>
                <w:sz w:val="18"/>
                <w:szCs w:val="18"/>
              </w:rPr>
              <w:t> </w:t>
            </w:r>
          </w:p>
        </w:tc>
        <w:tc>
          <w:tcPr>
            <w:tcW w:w="0" w:type="auto"/>
            <w:shd w:val="clear" w:color="auto" w:fill="FFFFFF"/>
            <w:vAlign w:val="center"/>
            <w:hideMark/>
          </w:tcPr>
          <w:p w:rsidR="00CA3C5B" w:rsidRDefault="00CA3C5B">
            <w:pPr>
              <w:spacing w:line="210" w:lineRule="atLeast"/>
              <w:rPr>
                <w:sz w:val="20"/>
                <w:szCs w:val="20"/>
              </w:rPr>
            </w:pPr>
          </w:p>
        </w:tc>
      </w:tr>
    </w:tbl>
    <w:p w:rsidR="00CA3C5B" w:rsidRDefault="00CA3C5B" w:rsidP="00CA3C5B"/>
    <w:p w:rsidR="009B63E4" w:rsidRDefault="009B63E4"/>
    <w:sectPr w:rsidR="009B63E4" w:rsidSect="008130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5D0"/>
    <w:rsid w:val="001855F6"/>
    <w:rsid w:val="00501CEB"/>
    <w:rsid w:val="0073761F"/>
    <w:rsid w:val="008130B8"/>
    <w:rsid w:val="00853BF3"/>
    <w:rsid w:val="009B63E4"/>
    <w:rsid w:val="00C66FD9"/>
    <w:rsid w:val="00CA3C5B"/>
    <w:rsid w:val="00CA4659"/>
    <w:rsid w:val="00CE25D0"/>
    <w:rsid w:val="00D80D5F"/>
    <w:rsid w:val="00DF60D0"/>
    <w:rsid w:val="00EC0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DAB10B"/>
  <w15:chartTrackingRefBased/>
  <w15:docId w15:val="{7EA2063D-511C-5F49-8C11-DA7C2F382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3BF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63E4"/>
    <w:rPr>
      <w:color w:val="0563C1" w:themeColor="hyperlink"/>
      <w:u w:val="single"/>
    </w:rPr>
  </w:style>
  <w:style w:type="character" w:styleId="UnresolvedMention">
    <w:name w:val="Unresolved Mention"/>
    <w:basedOn w:val="DefaultParagraphFont"/>
    <w:uiPriority w:val="99"/>
    <w:semiHidden/>
    <w:unhideWhenUsed/>
    <w:rsid w:val="009B63E4"/>
    <w:rPr>
      <w:color w:val="808080"/>
      <w:shd w:val="clear" w:color="auto" w:fill="E6E6E6"/>
    </w:rPr>
  </w:style>
  <w:style w:type="paragraph" w:styleId="NormalWeb">
    <w:name w:val="Normal (Web)"/>
    <w:basedOn w:val="Normal"/>
    <w:uiPriority w:val="99"/>
    <w:unhideWhenUsed/>
    <w:rsid w:val="009B63E4"/>
    <w:pPr>
      <w:spacing w:before="100" w:beforeAutospacing="1" w:after="100" w:afterAutospacing="1"/>
    </w:pPr>
  </w:style>
  <w:style w:type="character" w:styleId="Emphasis">
    <w:name w:val="Emphasis"/>
    <w:basedOn w:val="DefaultParagraphFont"/>
    <w:uiPriority w:val="20"/>
    <w:qFormat/>
    <w:rsid w:val="009B63E4"/>
    <w:rPr>
      <w:i/>
      <w:iCs/>
    </w:rPr>
  </w:style>
  <w:style w:type="character" w:styleId="Strong">
    <w:name w:val="Strong"/>
    <w:basedOn w:val="DefaultParagraphFont"/>
    <w:uiPriority w:val="22"/>
    <w:qFormat/>
    <w:rsid w:val="00CA3C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85553">
      <w:bodyDiv w:val="1"/>
      <w:marLeft w:val="0"/>
      <w:marRight w:val="0"/>
      <w:marTop w:val="0"/>
      <w:marBottom w:val="0"/>
      <w:divBdr>
        <w:top w:val="none" w:sz="0" w:space="0" w:color="auto"/>
        <w:left w:val="none" w:sz="0" w:space="0" w:color="auto"/>
        <w:bottom w:val="none" w:sz="0" w:space="0" w:color="auto"/>
        <w:right w:val="none" w:sz="0" w:space="0" w:color="auto"/>
      </w:divBdr>
    </w:div>
    <w:div w:id="593248196">
      <w:bodyDiv w:val="1"/>
      <w:marLeft w:val="0"/>
      <w:marRight w:val="0"/>
      <w:marTop w:val="0"/>
      <w:marBottom w:val="0"/>
      <w:divBdr>
        <w:top w:val="none" w:sz="0" w:space="0" w:color="auto"/>
        <w:left w:val="none" w:sz="0" w:space="0" w:color="auto"/>
        <w:bottom w:val="none" w:sz="0" w:space="0" w:color="auto"/>
        <w:right w:val="none" w:sz="0" w:space="0" w:color="auto"/>
      </w:divBdr>
      <w:divsChild>
        <w:div w:id="1919627875">
          <w:marLeft w:val="0"/>
          <w:marRight w:val="150"/>
          <w:marTop w:val="120"/>
          <w:marBottom w:val="0"/>
          <w:divBdr>
            <w:top w:val="none" w:sz="0" w:space="0" w:color="auto"/>
            <w:left w:val="none" w:sz="0" w:space="0" w:color="auto"/>
            <w:bottom w:val="none" w:sz="0" w:space="0" w:color="auto"/>
            <w:right w:val="none" w:sz="0" w:space="0" w:color="auto"/>
          </w:divBdr>
        </w:div>
      </w:divsChild>
    </w:div>
    <w:div w:id="637607478">
      <w:bodyDiv w:val="1"/>
      <w:marLeft w:val="0"/>
      <w:marRight w:val="0"/>
      <w:marTop w:val="0"/>
      <w:marBottom w:val="0"/>
      <w:divBdr>
        <w:top w:val="none" w:sz="0" w:space="0" w:color="auto"/>
        <w:left w:val="none" w:sz="0" w:space="0" w:color="auto"/>
        <w:bottom w:val="none" w:sz="0" w:space="0" w:color="auto"/>
        <w:right w:val="none" w:sz="0" w:space="0" w:color="auto"/>
      </w:divBdr>
      <w:divsChild>
        <w:div w:id="1940747465">
          <w:marLeft w:val="0"/>
          <w:marRight w:val="0"/>
          <w:marTop w:val="0"/>
          <w:marBottom w:val="0"/>
          <w:divBdr>
            <w:top w:val="none" w:sz="0" w:space="0" w:color="auto"/>
            <w:left w:val="none" w:sz="0" w:space="0" w:color="auto"/>
            <w:bottom w:val="none" w:sz="0" w:space="0" w:color="auto"/>
            <w:right w:val="none" w:sz="0" w:space="0" w:color="auto"/>
          </w:divBdr>
        </w:div>
        <w:div w:id="2020112580">
          <w:marLeft w:val="0"/>
          <w:marRight w:val="0"/>
          <w:marTop w:val="0"/>
          <w:marBottom w:val="0"/>
          <w:divBdr>
            <w:top w:val="none" w:sz="0" w:space="0" w:color="auto"/>
            <w:left w:val="none" w:sz="0" w:space="0" w:color="auto"/>
            <w:bottom w:val="none" w:sz="0" w:space="0" w:color="auto"/>
            <w:right w:val="none" w:sz="0" w:space="0" w:color="auto"/>
          </w:divBdr>
        </w:div>
        <w:div w:id="657660377">
          <w:marLeft w:val="0"/>
          <w:marRight w:val="0"/>
          <w:marTop w:val="0"/>
          <w:marBottom w:val="0"/>
          <w:divBdr>
            <w:top w:val="none" w:sz="0" w:space="0" w:color="auto"/>
            <w:left w:val="none" w:sz="0" w:space="0" w:color="auto"/>
            <w:bottom w:val="none" w:sz="0" w:space="0" w:color="auto"/>
            <w:right w:val="none" w:sz="0" w:space="0" w:color="auto"/>
          </w:divBdr>
        </w:div>
        <w:div w:id="533035126">
          <w:marLeft w:val="0"/>
          <w:marRight w:val="0"/>
          <w:marTop w:val="0"/>
          <w:marBottom w:val="0"/>
          <w:divBdr>
            <w:top w:val="none" w:sz="0" w:space="0" w:color="auto"/>
            <w:left w:val="none" w:sz="0" w:space="0" w:color="auto"/>
            <w:bottom w:val="none" w:sz="0" w:space="0" w:color="auto"/>
            <w:right w:val="none" w:sz="0" w:space="0" w:color="auto"/>
          </w:divBdr>
        </w:div>
        <w:div w:id="1999728838">
          <w:marLeft w:val="0"/>
          <w:marRight w:val="0"/>
          <w:marTop w:val="0"/>
          <w:marBottom w:val="0"/>
          <w:divBdr>
            <w:top w:val="none" w:sz="0" w:space="0" w:color="auto"/>
            <w:left w:val="none" w:sz="0" w:space="0" w:color="auto"/>
            <w:bottom w:val="none" w:sz="0" w:space="0" w:color="auto"/>
            <w:right w:val="none" w:sz="0" w:space="0" w:color="auto"/>
          </w:divBdr>
        </w:div>
        <w:div w:id="142817947">
          <w:marLeft w:val="0"/>
          <w:marRight w:val="0"/>
          <w:marTop w:val="0"/>
          <w:marBottom w:val="0"/>
          <w:divBdr>
            <w:top w:val="none" w:sz="0" w:space="0" w:color="auto"/>
            <w:left w:val="none" w:sz="0" w:space="0" w:color="auto"/>
            <w:bottom w:val="none" w:sz="0" w:space="0" w:color="auto"/>
            <w:right w:val="none" w:sz="0" w:space="0" w:color="auto"/>
          </w:divBdr>
        </w:div>
        <w:div w:id="1964381947">
          <w:marLeft w:val="0"/>
          <w:marRight w:val="0"/>
          <w:marTop w:val="0"/>
          <w:marBottom w:val="0"/>
          <w:divBdr>
            <w:top w:val="none" w:sz="0" w:space="0" w:color="auto"/>
            <w:left w:val="none" w:sz="0" w:space="0" w:color="auto"/>
            <w:bottom w:val="none" w:sz="0" w:space="0" w:color="auto"/>
            <w:right w:val="none" w:sz="0" w:space="0" w:color="auto"/>
          </w:divBdr>
        </w:div>
        <w:div w:id="574323365">
          <w:marLeft w:val="0"/>
          <w:marRight w:val="0"/>
          <w:marTop w:val="0"/>
          <w:marBottom w:val="0"/>
          <w:divBdr>
            <w:top w:val="none" w:sz="0" w:space="0" w:color="auto"/>
            <w:left w:val="none" w:sz="0" w:space="0" w:color="auto"/>
            <w:bottom w:val="none" w:sz="0" w:space="0" w:color="auto"/>
            <w:right w:val="none" w:sz="0" w:space="0" w:color="auto"/>
          </w:divBdr>
        </w:div>
        <w:div w:id="723719215">
          <w:marLeft w:val="0"/>
          <w:marRight w:val="0"/>
          <w:marTop w:val="0"/>
          <w:marBottom w:val="0"/>
          <w:divBdr>
            <w:top w:val="none" w:sz="0" w:space="0" w:color="auto"/>
            <w:left w:val="none" w:sz="0" w:space="0" w:color="auto"/>
            <w:bottom w:val="none" w:sz="0" w:space="0" w:color="auto"/>
            <w:right w:val="none" w:sz="0" w:space="0" w:color="auto"/>
          </w:divBdr>
        </w:div>
        <w:div w:id="1522090370">
          <w:marLeft w:val="0"/>
          <w:marRight w:val="0"/>
          <w:marTop w:val="0"/>
          <w:marBottom w:val="0"/>
          <w:divBdr>
            <w:top w:val="none" w:sz="0" w:space="0" w:color="auto"/>
            <w:left w:val="none" w:sz="0" w:space="0" w:color="auto"/>
            <w:bottom w:val="none" w:sz="0" w:space="0" w:color="auto"/>
            <w:right w:val="none" w:sz="0" w:space="0" w:color="auto"/>
          </w:divBdr>
        </w:div>
        <w:div w:id="970749143">
          <w:marLeft w:val="0"/>
          <w:marRight w:val="0"/>
          <w:marTop w:val="0"/>
          <w:marBottom w:val="0"/>
          <w:divBdr>
            <w:top w:val="none" w:sz="0" w:space="0" w:color="auto"/>
            <w:left w:val="none" w:sz="0" w:space="0" w:color="auto"/>
            <w:bottom w:val="none" w:sz="0" w:space="0" w:color="auto"/>
            <w:right w:val="none" w:sz="0" w:space="0" w:color="auto"/>
          </w:divBdr>
        </w:div>
        <w:div w:id="280957266">
          <w:marLeft w:val="0"/>
          <w:marRight w:val="0"/>
          <w:marTop w:val="0"/>
          <w:marBottom w:val="0"/>
          <w:divBdr>
            <w:top w:val="none" w:sz="0" w:space="0" w:color="auto"/>
            <w:left w:val="none" w:sz="0" w:space="0" w:color="auto"/>
            <w:bottom w:val="none" w:sz="0" w:space="0" w:color="auto"/>
            <w:right w:val="none" w:sz="0" w:space="0" w:color="auto"/>
          </w:divBdr>
        </w:div>
        <w:div w:id="2082170895">
          <w:marLeft w:val="0"/>
          <w:marRight w:val="0"/>
          <w:marTop w:val="0"/>
          <w:marBottom w:val="0"/>
          <w:divBdr>
            <w:top w:val="none" w:sz="0" w:space="0" w:color="auto"/>
            <w:left w:val="none" w:sz="0" w:space="0" w:color="auto"/>
            <w:bottom w:val="none" w:sz="0" w:space="0" w:color="auto"/>
            <w:right w:val="none" w:sz="0" w:space="0" w:color="auto"/>
          </w:divBdr>
        </w:div>
        <w:div w:id="760487809">
          <w:marLeft w:val="0"/>
          <w:marRight w:val="0"/>
          <w:marTop w:val="0"/>
          <w:marBottom w:val="0"/>
          <w:divBdr>
            <w:top w:val="none" w:sz="0" w:space="0" w:color="auto"/>
            <w:left w:val="none" w:sz="0" w:space="0" w:color="auto"/>
            <w:bottom w:val="none" w:sz="0" w:space="0" w:color="auto"/>
            <w:right w:val="none" w:sz="0" w:space="0" w:color="auto"/>
          </w:divBdr>
        </w:div>
        <w:div w:id="507838877">
          <w:marLeft w:val="0"/>
          <w:marRight w:val="0"/>
          <w:marTop w:val="0"/>
          <w:marBottom w:val="0"/>
          <w:divBdr>
            <w:top w:val="none" w:sz="0" w:space="0" w:color="auto"/>
            <w:left w:val="none" w:sz="0" w:space="0" w:color="auto"/>
            <w:bottom w:val="none" w:sz="0" w:space="0" w:color="auto"/>
            <w:right w:val="none" w:sz="0" w:space="0" w:color="auto"/>
          </w:divBdr>
        </w:div>
        <w:div w:id="1894734402">
          <w:marLeft w:val="0"/>
          <w:marRight w:val="0"/>
          <w:marTop w:val="0"/>
          <w:marBottom w:val="0"/>
          <w:divBdr>
            <w:top w:val="none" w:sz="0" w:space="0" w:color="auto"/>
            <w:left w:val="none" w:sz="0" w:space="0" w:color="auto"/>
            <w:bottom w:val="none" w:sz="0" w:space="0" w:color="auto"/>
            <w:right w:val="none" w:sz="0" w:space="0" w:color="auto"/>
          </w:divBdr>
        </w:div>
        <w:div w:id="717750922">
          <w:marLeft w:val="0"/>
          <w:marRight w:val="0"/>
          <w:marTop w:val="0"/>
          <w:marBottom w:val="0"/>
          <w:divBdr>
            <w:top w:val="none" w:sz="0" w:space="0" w:color="auto"/>
            <w:left w:val="none" w:sz="0" w:space="0" w:color="auto"/>
            <w:bottom w:val="none" w:sz="0" w:space="0" w:color="auto"/>
            <w:right w:val="none" w:sz="0" w:space="0" w:color="auto"/>
          </w:divBdr>
        </w:div>
        <w:div w:id="2015691032">
          <w:marLeft w:val="0"/>
          <w:marRight w:val="0"/>
          <w:marTop w:val="0"/>
          <w:marBottom w:val="0"/>
          <w:divBdr>
            <w:top w:val="none" w:sz="0" w:space="0" w:color="auto"/>
            <w:left w:val="none" w:sz="0" w:space="0" w:color="auto"/>
            <w:bottom w:val="none" w:sz="0" w:space="0" w:color="auto"/>
            <w:right w:val="none" w:sz="0" w:space="0" w:color="auto"/>
          </w:divBdr>
        </w:div>
        <w:div w:id="1964920527">
          <w:marLeft w:val="0"/>
          <w:marRight w:val="0"/>
          <w:marTop w:val="0"/>
          <w:marBottom w:val="0"/>
          <w:divBdr>
            <w:top w:val="none" w:sz="0" w:space="0" w:color="auto"/>
            <w:left w:val="none" w:sz="0" w:space="0" w:color="auto"/>
            <w:bottom w:val="none" w:sz="0" w:space="0" w:color="auto"/>
            <w:right w:val="none" w:sz="0" w:space="0" w:color="auto"/>
          </w:divBdr>
        </w:div>
        <w:div w:id="1887642959">
          <w:marLeft w:val="0"/>
          <w:marRight w:val="0"/>
          <w:marTop w:val="0"/>
          <w:marBottom w:val="0"/>
          <w:divBdr>
            <w:top w:val="none" w:sz="0" w:space="0" w:color="auto"/>
            <w:left w:val="none" w:sz="0" w:space="0" w:color="auto"/>
            <w:bottom w:val="none" w:sz="0" w:space="0" w:color="auto"/>
            <w:right w:val="none" w:sz="0" w:space="0" w:color="auto"/>
          </w:divBdr>
        </w:div>
        <w:div w:id="1206527070">
          <w:marLeft w:val="0"/>
          <w:marRight w:val="0"/>
          <w:marTop w:val="0"/>
          <w:marBottom w:val="0"/>
          <w:divBdr>
            <w:top w:val="none" w:sz="0" w:space="0" w:color="auto"/>
            <w:left w:val="none" w:sz="0" w:space="0" w:color="auto"/>
            <w:bottom w:val="none" w:sz="0" w:space="0" w:color="auto"/>
            <w:right w:val="none" w:sz="0" w:space="0" w:color="auto"/>
          </w:divBdr>
        </w:div>
        <w:div w:id="943608012">
          <w:marLeft w:val="0"/>
          <w:marRight w:val="0"/>
          <w:marTop w:val="0"/>
          <w:marBottom w:val="0"/>
          <w:divBdr>
            <w:top w:val="none" w:sz="0" w:space="0" w:color="auto"/>
            <w:left w:val="none" w:sz="0" w:space="0" w:color="auto"/>
            <w:bottom w:val="none" w:sz="0" w:space="0" w:color="auto"/>
            <w:right w:val="none" w:sz="0" w:space="0" w:color="auto"/>
          </w:divBdr>
        </w:div>
        <w:div w:id="1106190801">
          <w:marLeft w:val="0"/>
          <w:marRight w:val="0"/>
          <w:marTop w:val="0"/>
          <w:marBottom w:val="0"/>
          <w:divBdr>
            <w:top w:val="none" w:sz="0" w:space="0" w:color="auto"/>
            <w:left w:val="none" w:sz="0" w:space="0" w:color="auto"/>
            <w:bottom w:val="none" w:sz="0" w:space="0" w:color="auto"/>
            <w:right w:val="none" w:sz="0" w:space="0" w:color="auto"/>
          </w:divBdr>
        </w:div>
        <w:div w:id="1343239243">
          <w:marLeft w:val="0"/>
          <w:marRight w:val="0"/>
          <w:marTop w:val="0"/>
          <w:marBottom w:val="0"/>
          <w:divBdr>
            <w:top w:val="none" w:sz="0" w:space="0" w:color="auto"/>
            <w:left w:val="none" w:sz="0" w:space="0" w:color="auto"/>
            <w:bottom w:val="none" w:sz="0" w:space="0" w:color="auto"/>
            <w:right w:val="none" w:sz="0" w:space="0" w:color="auto"/>
          </w:divBdr>
        </w:div>
        <w:div w:id="1025598215">
          <w:marLeft w:val="0"/>
          <w:marRight w:val="0"/>
          <w:marTop w:val="0"/>
          <w:marBottom w:val="0"/>
          <w:divBdr>
            <w:top w:val="none" w:sz="0" w:space="0" w:color="auto"/>
            <w:left w:val="none" w:sz="0" w:space="0" w:color="auto"/>
            <w:bottom w:val="none" w:sz="0" w:space="0" w:color="auto"/>
            <w:right w:val="none" w:sz="0" w:space="0" w:color="auto"/>
          </w:divBdr>
        </w:div>
        <w:div w:id="804005246">
          <w:marLeft w:val="0"/>
          <w:marRight w:val="0"/>
          <w:marTop w:val="0"/>
          <w:marBottom w:val="0"/>
          <w:divBdr>
            <w:top w:val="none" w:sz="0" w:space="0" w:color="auto"/>
            <w:left w:val="none" w:sz="0" w:space="0" w:color="auto"/>
            <w:bottom w:val="none" w:sz="0" w:space="0" w:color="auto"/>
            <w:right w:val="none" w:sz="0" w:space="0" w:color="auto"/>
          </w:divBdr>
        </w:div>
        <w:div w:id="1965425385">
          <w:marLeft w:val="0"/>
          <w:marRight w:val="0"/>
          <w:marTop w:val="0"/>
          <w:marBottom w:val="0"/>
          <w:divBdr>
            <w:top w:val="none" w:sz="0" w:space="0" w:color="auto"/>
            <w:left w:val="none" w:sz="0" w:space="0" w:color="auto"/>
            <w:bottom w:val="none" w:sz="0" w:space="0" w:color="auto"/>
            <w:right w:val="none" w:sz="0" w:space="0" w:color="auto"/>
          </w:divBdr>
        </w:div>
        <w:div w:id="1058744427">
          <w:marLeft w:val="0"/>
          <w:marRight w:val="0"/>
          <w:marTop w:val="0"/>
          <w:marBottom w:val="0"/>
          <w:divBdr>
            <w:top w:val="none" w:sz="0" w:space="0" w:color="auto"/>
            <w:left w:val="none" w:sz="0" w:space="0" w:color="auto"/>
            <w:bottom w:val="none" w:sz="0" w:space="0" w:color="auto"/>
            <w:right w:val="none" w:sz="0" w:space="0" w:color="auto"/>
          </w:divBdr>
        </w:div>
        <w:div w:id="327172709">
          <w:marLeft w:val="0"/>
          <w:marRight w:val="0"/>
          <w:marTop w:val="0"/>
          <w:marBottom w:val="0"/>
          <w:divBdr>
            <w:top w:val="none" w:sz="0" w:space="0" w:color="auto"/>
            <w:left w:val="none" w:sz="0" w:space="0" w:color="auto"/>
            <w:bottom w:val="none" w:sz="0" w:space="0" w:color="auto"/>
            <w:right w:val="none" w:sz="0" w:space="0" w:color="auto"/>
          </w:divBdr>
        </w:div>
        <w:div w:id="682783717">
          <w:marLeft w:val="0"/>
          <w:marRight w:val="0"/>
          <w:marTop w:val="0"/>
          <w:marBottom w:val="0"/>
          <w:divBdr>
            <w:top w:val="none" w:sz="0" w:space="0" w:color="auto"/>
            <w:left w:val="none" w:sz="0" w:space="0" w:color="auto"/>
            <w:bottom w:val="none" w:sz="0" w:space="0" w:color="auto"/>
            <w:right w:val="none" w:sz="0" w:space="0" w:color="auto"/>
          </w:divBdr>
        </w:div>
        <w:div w:id="952399495">
          <w:marLeft w:val="0"/>
          <w:marRight w:val="0"/>
          <w:marTop w:val="0"/>
          <w:marBottom w:val="0"/>
          <w:divBdr>
            <w:top w:val="none" w:sz="0" w:space="0" w:color="auto"/>
            <w:left w:val="none" w:sz="0" w:space="0" w:color="auto"/>
            <w:bottom w:val="none" w:sz="0" w:space="0" w:color="auto"/>
            <w:right w:val="none" w:sz="0" w:space="0" w:color="auto"/>
          </w:divBdr>
        </w:div>
        <w:div w:id="1387799480">
          <w:marLeft w:val="0"/>
          <w:marRight w:val="0"/>
          <w:marTop w:val="0"/>
          <w:marBottom w:val="0"/>
          <w:divBdr>
            <w:top w:val="none" w:sz="0" w:space="0" w:color="auto"/>
            <w:left w:val="none" w:sz="0" w:space="0" w:color="auto"/>
            <w:bottom w:val="none" w:sz="0" w:space="0" w:color="auto"/>
            <w:right w:val="none" w:sz="0" w:space="0" w:color="auto"/>
          </w:divBdr>
        </w:div>
        <w:div w:id="1669140480">
          <w:marLeft w:val="0"/>
          <w:marRight w:val="0"/>
          <w:marTop w:val="0"/>
          <w:marBottom w:val="0"/>
          <w:divBdr>
            <w:top w:val="none" w:sz="0" w:space="0" w:color="auto"/>
            <w:left w:val="none" w:sz="0" w:space="0" w:color="auto"/>
            <w:bottom w:val="none" w:sz="0" w:space="0" w:color="auto"/>
            <w:right w:val="none" w:sz="0" w:space="0" w:color="auto"/>
          </w:divBdr>
        </w:div>
        <w:div w:id="1540168177">
          <w:marLeft w:val="0"/>
          <w:marRight w:val="0"/>
          <w:marTop w:val="0"/>
          <w:marBottom w:val="0"/>
          <w:divBdr>
            <w:top w:val="none" w:sz="0" w:space="0" w:color="auto"/>
            <w:left w:val="none" w:sz="0" w:space="0" w:color="auto"/>
            <w:bottom w:val="none" w:sz="0" w:space="0" w:color="auto"/>
            <w:right w:val="none" w:sz="0" w:space="0" w:color="auto"/>
          </w:divBdr>
        </w:div>
        <w:div w:id="1160536727">
          <w:marLeft w:val="0"/>
          <w:marRight w:val="0"/>
          <w:marTop w:val="0"/>
          <w:marBottom w:val="0"/>
          <w:divBdr>
            <w:top w:val="none" w:sz="0" w:space="0" w:color="auto"/>
            <w:left w:val="none" w:sz="0" w:space="0" w:color="auto"/>
            <w:bottom w:val="none" w:sz="0" w:space="0" w:color="auto"/>
            <w:right w:val="none" w:sz="0" w:space="0" w:color="auto"/>
          </w:divBdr>
        </w:div>
        <w:div w:id="1480534822">
          <w:marLeft w:val="0"/>
          <w:marRight w:val="0"/>
          <w:marTop w:val="0"/>
          <w:marBottom w:val="0"/>
          <w:divBdr>
            <w:top w:val="none" w:sz="0" w:space="0" w:color="auto"/>
            <w:left w:val="none" w:sz="0" w:space="0" w:color="auto"/>
            <w:bottom w:val="none" w:sz="0" w:space="0" w:color="auto"/>
            <w:right w:val="none" w:sz="0" w:space="0" w:color="auto"/>
          </w:divBdr>
        </w:div>
        <w:div w:id="1714575897">
          <w:marLeft w:val="0"/>
          <w:marRight w:val="0"/>
          <w:marTop w:val="0"/>
          <w:marBottom w:val="0"/>
          <w:divBdr>
            <w:top w:val="none" w:sz="0" w:space="0" w:color="auto"/>
            <w:left w:val="none" w:sz="0" w:space="0" w:color="auto"/>
            <w:bottom w:val="none" w:sz="0" w:space="0" w:color="auto"/>
            <w:right w:val="none" w:sz="0" w:space="0" w:color="auto"/>
          </w:divBdr>
        </w:div>
        <w:div w:id="149371791">
          <w:marLeft w:val="0"/>
          <w:marRight w:val="0"/>
          <w:marTop w:val="0"/>
          <w:marBottom w:val="0"/>
          <w:divBdr>
            <w:top w:val="none" w:sz="0" w:space="0" w:color="auto"/>
            <w:left w:val="none" w:sz="0" w:space="0" w:color="auto"/>
            <w:bottom w:val="none" w:sz="0" w:space="0" w:color="auto"/>
            <w:right w:val="none" w:sz="0" w:space="0" w:color="auto"/>
          </w:divBdr>
        </w:div>
      </w:divsChild>
    </w:div>
    <w:div w:id="1110662441">
      <w:bodyDiv w:val="1"/>
      <w:marLeft w:val="0"/>
      <w:marRight w:val="0"/>
      <w:marTop w:val="0"/>
      <w:marBottom w:val="0"/>
      <w:divBdr>
        <w:top w:val="none" w:sz="0" w:space="0" w:color="auto"/>
        <w:left w:val="none" w:sz="0" w:space="0" w:color="auto"/>
        <w:bottom w:val="none" w:sz="0" w:space="0" w:color="auto"/>
        <w:right w:val="none" w:sz="0" w:space="0" w:color="auto"/>
      </w:divBdr>
    </w:div>
    <w:div w:id="1737511912">
      <w:bodyDiv w:val="1"/>
      <w:marLeft w:val="0"/>
      <w:marRight w:val="0"/>
      <w:marTop w:val="0"/>
      <w:marBottom w:val="0"/>
      <w:divBdr>
        <w:top w:val="none" w:sz="0" w:space="0" w:color="auto"/>
        <w:left w:val="none" w:sz="0" w:space="0" w:color="auto"/>
        <w:bottom w:val="none" w:sz="0" w:space="0" w:color="auto"/>
        <w:right w:val="none" w:sz="0" w:space="0" w:color="auto"/>
      </w:divBdr>
    </w:div>
    <w:div w:id="177879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2</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2018-04-29T22:51:00Z</dcterms:created>
  <dcterms:modified xsi:type="dcterms:W3CDTF">2018-04-30T01:19:00Z</dcterms:modified>
</cp:coreProperties>
</file>